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5CC50092" w:rsidR="00055BC9" w:rsidRDefault="00CB3379"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12FC22A1">
                    <wp:simplePos x="0" y="0"/>
                    <wp:positionH relativeFrom="margin">
                      <wp:posOffset>4472305</wp:posOffset>
                    </wp:positionH>
                    <wp:positionV relativeFrom="page">
                      <wp:posOffset>752475</wp:posOffset>
                    </wp:positionV>
                    <wp:extent cx="1851025" cy="332105"/>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51025" cy="33210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55D87A7D" w:rsidR="00313E59" w:rsidRDefault="00BE17F9" w:rsidP="00055BC9">
                                <w:pPr>
                                  <w:pStyle w:val="Sansinterligne"/>
                                  <w:jc w:val="center"/>
                                  <w:rPr>
                                    <w:color w:val="FFFFFF" w:themeColor="background1"/>
                                    <w:sz w:val="24"/>
                                    <w:szCs w:val="24"/>
                                  </w:rPr>
                                </w:pPr>
                                <w:r>
                                  <w:rPr>
                                    <w:color w:val="FFFFFF" w:themeColor="background1"/>
                                    <w:sz w:val="24"/>
                                    <w:szCs w:val="24"/>
                                  </w:rPr>
                                  <w:t>DAF_</w:t>
                                </w:r>
                                <w:r w:rsidR="00B66B68">
                                  <w:rPr>
                                    <w:color w:val="FFFFFF" w:themeColor="background1"/>
                                    <w:sz w:val="24"/>
                                    <w:szCs w:val="24"/>
                                  </w:rPr>
                                  <w:t>2025</w:t>
                                </w:r>
                                <w:r>
                                  <w:rPr>
                                    <w:color w:val="FFFFFF" w:themeColor="background1"/>
                                    <w:sz w:val="24"/>
                                    <w:szCs w:val="24"/>
                                  </w:rPr>
                                  <w:t>_</w:t>
                                </w:r>
                                <w:r w:rsidR="00B66B68">
                                  <w:rPr>
                                    <w:color w:val="FFFFFF" w:themeColor="background1"/>
                                    <w:sz w:val="24"/>
                                    <w:szCs w:val="24"/>
                                  </w:rPr>
                                  <w:t>001319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52.15pt;margin-top:59.25pt;width:145.75pt;height:26.1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" fillcolor="#b01513 [3204]" stroked="f" strokeweight="1.5pt">
                    <v:stroke endcap="round"/>
                    <v:path arrowok="t"/>
                    <o:lock v:ext="edit" aspectratio="t"/>
                    <v:textbox inset="3.6pt,,3.6pt">
                      <w:txbxContent>
                        <w:p w14:paraId="5137472D" w14:textId="55D87A7D" w:rsidR="00313E59" w:rsidRDefault="00BE17F9" w:rsidP="00055BC9">
                          <w:pPr>
                            <w:pStyle w:val="Sansinterligne"/>
                            <w:jc w:val="center"/>
                            <w:rPr>
                              <w:color w:val="FFFFFF" w:themeColor="background1"/>
                              <w:sz w:val="24"/>
                              <w:szCs w:val="24"/>
                            </w:rPr>
                          </w:pPr>
                          <w:r>
                            <w:rPr>
                              <w:color w:val="FFFFFF" w:themeColor="background1"/>
                              <w:sz w:val="24"/>
                              <w:szCs w:val="24"/>
                            </w:rPr>
                            <w:t>DAF_</w:t>
                          </w:r>
                          <w:r w:rsidR="00B66B68">
                            <w:rPr>
                              <w:color w:val="FFFFFF" w:themeColor="background1"/>
                              <w:sz w:val="24"/>
                              <w:szCs w:val="24"/>
                            </w:rPr>
                            <w:t>2025</w:t>
                          </w:r>
                          <w:r>
                            <w:rPr>
                              <w:color w:val="FFFFFF" w:themeColor="background1"/>
                              <w:sz w:val="24"/>
                              <w:szCs w:val="24"/>
                            </w:rPr>
                            <w:t>_</w:t>
                          </w:r>
                          <w:r w:rsidR="00B66B68">
                            <w:rPr>
                              <w:color w:val="FFFFFF" w:themeColor="background1"/>
                              <w:sz w:val="24"/>
                              <w:szCs w:val="24"/>
                            </w:rPr>
                            <w:t>001319</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0DBFB92C">
                    <wp:simplePos x="0" y="0"/>
                    <wp:positionH relativeFrom="margin">
                      <wp:align>center</wp:align>
                    </wp:positionH>
                    <wp:positionV relativeFrom="page">
                      <wp:posOffset>1154430</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20F73688"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7B1533">
                                  <w:rPr>
                                    <w:smallCaps/>
                                    <w:color w:val="FFFFFF" w:themeColor="background1"/>
                                    <w:sz w:val="28"/>
                                    <w:szCs w:val="28"/>
                                  </w:rPr>
                                  <w:t>travaux</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0;margin-top:90.9pt;width:561.05pt;height:162.25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" fillcolor="#54849a [3208]" strokecolor="white [3201]" strokeweight="2.25pt">
                    <v:stroke endcap="round"/>
                    <v:textbox>
                      <w:txbxContent>
                        <w:p w14:paraId="51374724" w14:textId="20F73688"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7B1533">
                            <w:rPr>
                              <w:smallCaps/>
                              <w:color w:val="FFFFFF" w:themeColor="background1"/>
                              <w:sz w:val="28"/>
                              <w:szCs w:val="28"/>
                            </w:rPr>
                            <w:t>travaux</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12599ECB"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5137470F" wp14:editId="51374710">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8"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sMqab3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51374711" wp14:editId="25BE132C">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47CCA9D5" w:rsidR="00313E59" w:rsidRPr="00005185"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w:t>
                                </w:r>
                                <w:r w:rsidR="00F700B3">
                                  <w:rPr>
                                    <w:rFonts w:ascii="Marianne Light" w:hAnsi="Marianne Light" w:cs="Arial"/>
                                    <w:smallCaps/>
                                    <w:sz w:val="28"/>
                                    <w:szCs w:val="28"/>
                                  </w:rPr>
                                  <w:t>ure de la Défense (SID SUD 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9ueQ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" fillcolor="white [3201]" strokecolor="#b01513 [3204]" strokeweight="1.5pt">
                    <v:stroke endcap="round"/>
                    <v:textbo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47CCA9D5" w:rsidR="00313E59" w:rsidRPr="00005185"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w:t>
                          </w:r>
                          <w:r w:rsidR="00F700B3">
                            <w:rPr>
                              <w:rFonts w:ascii="Marianne Light" w:hAnsi="Marianne Light" w:cs="Arial"/>
                              <w:smallCaps/>
                              <w:sz w:val="28"/>
                              <w:szCs w:val="28"/>
                            </w:rPr>
                            <w:t>ure de la Défense (SID SUD EST)</w:t>
                          </w:r>
                        </w:p>
                      </w:txbxContent>
                    </v:textbox>
                  </v:shape>
                </w:pict>
              </mc:Fallback>
            </mc:AlternateContent>
          </w:r>
        </w:p>
        <w:p w14:paraId="513746E1" w14:textId="77777777" w:rsidR="00055BC9" w:rsidRDefault="00055BC9"/>
        <w:p w14:paraId="513746E2" w14:textId="77777777" w:rsidR="008B4C0A" w:rsidRDefault="008B4C0A"/>
        <w:p w14:paraId="513746E3" w14:textId="77777777" w:rsidR="008B4C0A" w:rsidRDefault="008B4C0A"/>
        <w:p w14:paraId="513746E4"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51374715" wp14:editId="4F809827">
                    <wp:simplePos x="0" y="0"/>
                    <wp:positionH relativeFrom="column">
                      <wp:posOffset>2051158</wp:posOffset>
                    </wp:positionH>
                    <wp:positionV relativeFrom="paragraph">
                      <wp:posOffset>110550</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201B6611" w:rsidR="00313E59" w:rsidRPr="00005185" w:rsidRDefault="005C5E57" w:rsidP="008B4C0A">
                                <w:pPr>
                                  <w:rPr>
                                    <w:rFonts w:ascii="Marianne Light" w:hAnsi="Marianne Light" w:cs="Arial"/>
                                    <w:smallCaps/>
                                    <w:sz w:val="22"/>
                                    <w:szCs w:val="22"/>
                                  </w:rPr>
                                </w:pPr>
                                <w:r>
                                  <w:rPr>
                                    <w:rFonts w:ascii="Marianne Light" w:hAnsi="Marianne Light" w:cs="Arial"/>
                                    <w:smallCaps/>
                                    <w:sz w:val="22"/>
                                    <w:szCs w:val="22"/>
                                  </w:rPr>
                                  <w:t>Sous-</w:t>
                                </w:r>
                                <w:r w:rsidRPr="005C5E57">
                                  <w:rPr>
                                    <w:rFonts w:ascii="Marianne Light" w:hAnsi="Marianne Light" w:cs="Arial"/>
                                    <w:smallCaps/>
                                    <w:sz w:val="22"/>
                                    <w:szCs w:val="22"/>
                                  </w:rPr>
                                  <w:t>Direction Investissements</w:t>
                                </w:r>
                                <w:r>
                                  <w:rPr>
                                    <w:rFonts w:ascii="Marianne Light" w:hAnsi="Marianne Light" w:cs="Arial"/>
                                    <w:smallCaps/>
                                    <w:sz w:val="22"/>
                                    <w:szCs w:val="22"/>
                                  </w:rPr>
                                  <w:t xml:space="preserve"> / </w:t>
                                </w:r>
                                <w:r w:rsidRPr="005C5E57">
                                  <w:rPr>
                                    <w:rFonts w:ascii="Marianne Light" w:hAnsi="Marianne Light" w:cs="Arial"/>
                                    <w:smallCaps/>
                                    <w:sz w:val="22"/>
                                    <w:szCs w:val="22"/>
                                  </w:rPr>
                                  <w:t>Bureau</w:t>
                                </w:r>
                                <w:r>
                                  <w:rPr>
                                    <w:rFonts w:ascii="Marianne Light" w:hAnsi="Marianne Light" w:cs="Arial"/>
                                    <w:smallCaps/>
                                    <w:sz w:val="22"/>
                                    <w:szCs w:val="22"/>
                                  </w:rPr>
                                  <w:t xml:space="preserve"> de</w:t>
                                </w:r>
                                <w:r w:rsidRPr="005C5E57">
                                  <w:rPr>
                                    <w:rFonts w:ascii="Marianne Light" w:hAnsi="Marianne Light" w:cs="Arial"/>
                                    <w:smallCaps/>
                                    <w:sz w:val="22"/>
                                    <w:szCs w:val="22"/>
                                  </w:rPr>
                                  <w:t xml:space="preserve"> Maîtrise d’Œuvre</w:t>
                                </w:r>
                                <w:r>
                                  <w:rPr>
                                    <w:rFonts w:ascii="Marianne Light" w:hAnsi="Marianne Light" w:cs="Arial"/>
                                    <w:smallCaps/>
                                    <w:sz w:val="22"/>
                                    <w:szCs w:val="22"/>
                                  </w:rPr>
                                  <w:t xml:space="preserve"> (BMO)</w:t>
                                </w:r>
                                <w:r w:rsidRPr="005C5E57">
                                  <w:rPr>
                                    <w:rFonts w:ascii="Marianne Light" w:hAnsi="Marianne Light" w:cs="Arial"/>
                                    <w:smallCaps/>
                                    <w:sz w:val="22"/>
                                    <w:szCs w:val="22"/>
                                  </w:rPr>
                                  <w:t xml:space="preserve"> de Montpellier </w:t>
                                </w:r>
                                <w:r>
                                  <w:rPr>
                                    <w:rFonts w:ascii="Marianne Light" w:hAnsi="Marianne Light" w:cs="Arial"/>
                                    <w:smallCaps/>
                                    <w:sz w:val="22"/>
                                    <w:szCs w:val="22"/>
                                  </w:rPr>
                                  <w:t xml:space="preserve"> </w:t>
                                </w:r>
                              </w:p>
                              <w:p w14:paraId="51374730" w14:textId="596396A0"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w:t>
                                </w:r>
                                <w:r w:rsidR="009534EC">
                                  <w:rPr>
                                    <w:rFonts w:ascii="Marianne Light" w:hAnsi="Marianne Light" w:cs="Arial"/>
                                    <w:i/>
                                    <w:szCs w:val="20"/>
                                  </w:rPr>
                                  <w:t xml:space="preserve">le </w:t>
                                </w:r>
                                <w:r w:rsidR="005C5E57" w:rsidRPr="005C5E57">
                                  <w:rPr>
                                    <w:rFonts w:ascii="Marianne Light" w:hAnsi="Marianne Light" w:cs="Arial"/>
                                    <w:i/>
                                    <w:szCs w:val="20"/>
                                  </w:rPr>
                                  <w:t>Chef du Bureau Maîtrise d’Œuvre de Montpellier</w:t>
                                </w:r>
                                <w:r w:rsidR="005C5E57">
                                  <w:rPr>
                                    <w:rFonts w:ascii="Marianne Light" w:hAnsi="Marianne Light" w:cs="Arial"/>
                                    <w:i/>
                                    <w:szCs w:val="20"/>
                                  </w:rPr>
                                  <w:t xml:space="preserve"> (BMO MPR</w:t>
                                </w:r>
                                <w:r w:rsidRPr="00005185">
                                  <w:rPr>
                                    <w:rFonts w:ascii="Marianne Light" w:hAnsi="Marianne Light" w:cs="Arial"/>
                                    <w:i/>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5" id="Zone de texte 35" o:spid="_x0000_s1030" type="#_x0000_t202" style="position:absolute;left:0;text-align:left;margin-left:161.5pt;margin-top:8.7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" fillcolor="white [3201]" strokecolor="#b01513 [3204]" strokeweight="1.5pt">
                    <v:stroke endcap="round"/>
                    <v:textbo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201B6611" w:rsidR="00313E59" w:rsidRPr="00005185" w:rsidRDefault="005C5E57" w:rsidP="008B4C0A">
                          <w:pPr>
                            <w:rPr>
                              <w:rFonts w:ascii="Marianne Light" w:hAnsi="Marianne Light" w:cs="Arial"/>
                              <w:smallCaps/>
                              <w:sz w:val="22"/>
                              <w:szCs w:val="22"/>
                            </w:rPr>
                          </w:pPr>
                          <w:r>
                            <w:rPr>
                              <w:rFonts w:ascii="Marianne Light" w:hAnsi="Marianne Light" w:cs="Arial"/>
                              <w:smallCaps/>
                              <w:sz w:val="22"/>
                              <w:szCs w:val="22"/>
                            </w:rPr>
                            <w:t>Sous-</w:t>
                          </w:r>
                          <w:r w:rsidRPr="005C5E57">
                            <w:rPr>
                              <w:rFonts w:ascii="Marianne Light" w:hAnsi="Marianne Light" w:cs="Arial"/>
                              <w:smallCaps/>
                              <w:sz w:val="22"/>
                              <w:szCs w:val="22"/>
                            </w:rPr>
                            <w:t>Direction Investissements</w:t>
                          </w:r>
                          <w:r>
                            <w:rPr>
                              <w:rFonts w:ascii="Marianne Light" w:hAnsi="Marianne Light" w:cs="Arial"/>
                              <w:smallCaps/>
                              <w:sz w:val="22"/>
                              <w:szCs w:val="22"/>
                            </w:rPr>
                            <w:t xml:space="preserve"> / </w:t>
                          </w:r>
                          <w:r w:rsidRPr="005C5E57">
                            <w:rPr>
                              <w:rFonts w:ascii="Marianne Light" w:hAnsi="Marianne Light" w:cs="Arial"/>
                              <w:smallCaps/>
                              <w:sz w:val="22"/>
                              <w:szCs w:val="22"/>
                            </w:rPr>
                            <w:t>Bureau</w:t>
                          </w:r>
                          <w:r>
                            <w:rPr>
                              <w:rFonts w:ascii="Marianne Light" w:hAnsi="Marianne Light" w:cs="Arial"/>
                              <w:smallCaps/>
                              <w:sz w:val="22"/>
                              <w:szCs w:val="22"/>
                            </w:rPr>
                            <w:t xml:space="preserve"> de</w:t>
                          </w:r>
                          <w:r w:rsidRPr="005C5E57">
                            <w:rPr>
                              <w:rFonts w:ascii="Marianne Light" w:hAnsi="Marianne Light" w:cs="Arial"/>
                              <w:smallCaps/>
                              <w:sz w:val="22"/>
                              <w:szCs w:val="22"/>
                            </w:rPr>
                            <w:t xml:space="preserve"> Maîtrise d’Œuvre</w:t>
                          </w:r>
                          <w:r>
                            <w:rPr>
                              <w:rFonts w:ascii="Marianne Light" w:hAnsi="Marianne Light" w:cs="Arial"/>
                              <w:smallCaps/>
                              <w:sz w:val="22"/>
                              <w:szCs w:val="22"/>
                            </w:rPr>
                            <w:t xml:space="preserve"> (BMO)</w:t>
                          </w:r>
                          <w:r w:rsidRPr="005C5E57">
                            <w:rPr>
                              <w:rFonts w:ascii="Marianne Light" w:hAnsi="Marianne Light" w:cs="Arial"/>
                              <w:smallCaps/>
                              <w:sz w:val="22"/>
                              <w:szCs w:val="22"/>
                            </w:rPr>
                            <w:t xml:space="preserve"> de Montpellier </w:t>
                          </w:r>
                          <w:r>
                            <w:rPr>
                              <w:rFonts w:ascii="Marianne Light" w:hAnsi="Marianne Light" w:cs="Arial"/>
                              <w:smallCaps/>
                              <w:sz w:val="22"/>
                              <w:szCs w:val="22"/>
                            </w:rPr>
                            <w:t xml:space="preserve"> </w:t>
                          </w:r>
                        </w:p>
                        <w:p w14:paraId="51374730" w14:textId="596396A0"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w:t>
                          </w:r>
                          <w:r w:rsidR="009534EC">
                            <w:rPr>
                              <w:rFonts w:ascii="Marianne Light" w:hAnsi="Marianne Light" w:cs="Arial"/>
                              <w:i/>
                              <w:szCs w:val="20"/>
                            </w:rPr>
                            <w:t xml:space="preserve">le </w:t>
                          </w:r>
                          <w:r w:rsidR="005C5E57" w:rsidRPr="005C5E57">
                            <w:rPr>
                              <w:rFonts w:ascii="Marianne Light" w:hAnsi="Marianne Light" w:cs="Arial"/>
                              <w:i/>
                              <w:szCs w:val="20"/>
                            </w:rPr>
                            <w:t>Chef du Bureau Maîtrise d’Œuvre de Montpellier</w:t>
                          </w:r>
                          <w:r w:rsidR="005C5E57">
                            <w:rPr>
                              <w:rFonts w:ascii="Marianne Light" w:hAnsi="Marianne Light" w:cs="Arial"/>
                              <w:i/>
                              <w:szCs w:val="20"/>
                            </w:rPr>
                            <w:t xml:space="preserve"> (BMO MPR</w:t>
                          </w:r>
                          <w:r w:rsidRPr="00005185">
                            <w:rPr>
                              <w:rFonts w:ascii="Marianne Light" w:hAnsi="Marianne Light" w:cs="Arial"/>
                              <w:i/>
                              <w:szCs w:val="20"/>
                            </w:rPr>
                            <w:t>)</w:t>
                          </w:r>
                        </w:p>
                      </w:txbxContent>
                    </v:textbox>
                  </v:shape>
                </w:pict>
              </mc:Fallback>
            </mc:AlternateContent>
          </w:r>
        </w:p>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51374718">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45930DC4" w14:textId="34E10795" w:rsidR="00F700B3" w:rsidRDefault="00F700B3" w:rsidP="00F700B3">
                                <w:pPr>
                                  <w:spacing w:after="0"/>
                                  <w:rPr>
                                    <w:rFonts w:cs="Arial"/>
                                    <w:b/>
                                    <w:sz w:val="22"/>
                                    <w:szCs w:val="22"/>
                                  </w:rPr>
                                </w:pPr>
                                <w:r w:rsidRPr="00F700B3">
                                  <w:rPr>
                                    <w:rFonts w:cs="Arial"/>
                                    <w:b/>
                                    <w:sz w:val="22"/>
                                    <w:szCs w:val="22"/>
                                  </w:rPr>
                                  <w:t>Objet de l’accord-cadre</w:t>
                                </w:r>
                                <w:r w:rsidRPr="00F700B3">
                                  <w:rPr>
                                    <w:rFonts w:ascii="Calibri" w:hAnsi="Calibri" w:cs="Calibri"/>
                                    <w:b/>
                                    <w:sz w:val="22"/>
                                    <w:szCs w:val="22"/>
                                  </w:rPr>
                                  <w:t> </w:t>
                                </w:r>
                                <w:r w:rsidRPr="00F700B3">
                                  <w:rPr>
                                    <w:rFonts w:cs="Arial"/>
                                    <w:b/>
                                    <w:sz w:val="22"/>
                                    <w:szCs w:val="22"/>
                                  </w:rPr>
                                  <w:t>:</w:t>
                                </w:r>
                              </w:p>
                              <w:p w14:paraId="37ECA2DD" w14:textId="0C30D9EC" w:rsidR="005C5E57" w:rsidRDefault="005C5E57" w:rsidP="00F700B3">
                                <w:pPr>
                                  <w:spacing w:after="0"/>
                                  <w:rPr>
                                    <w:rFonts w:cs="Arial"/>
                                    <w:b/>
                                    <w:sz w:val="22"/>
                                    <w:szCs w:val="22"/>
                                  </w:rPr>
                                </w:pPr>
                              </w:p>
                              <w:p w14:paraId="4924D9D9" w14:textId="77777777" w:rsidR="005C5E57" w:rsidRPr="00F700B3" w:rsidRDefault="005C5E57" w:rsidP="00F700B3">
                                <w:pPr>
                                  <w:spacing w:after="0"/>
                                  <w:rPr>
                                    <w:rFonts w:cs="Arial"/>
                                    <w:b/>
                                    <w:sz w:val="22"/>
                                    <w:szCs w:val="22"/>
                                  </w:rPr>
                                </w:pPr>
                              </w:p>
                              <w:p w14:paraId="19278A09" w14:textId="77777777" w:rsidR="005C5E57" w:rsidRDefault="005C5E57" w:rsidP="005C5E57">
                                <w:pPr>
                                  <w:spacing w:after="0"/>
                                  <w:jc w:val="center"/>
                                  <w:rPr>
                                    <w:rFonts w:cs="Arial"/>
                                    <w:smallCaps/>
                                    <w:sz w:val="40"/>
                                    <w:szCs w:val="40"/>
                                  </w:rPr>
                                </w:pPr>
                                <w:r w:rsidRPr="005C5E57">
                                  <w:rPr>
                                    <w:rFonts w:cs="Arial"/>
                                    <w:smallCaps/>
                                    <w:sz w:val="40"/>
                                    <w:szCs w:val="40"/>
                                  </w:rPr>
                                  <w:t>Or</w:t>
                                </w:r>
                                <w:r>
                                  <w:rPr>
                                    <w:rFonts w:cs="Arial"/>
                                    <w:smallCaps/>
                                    <w:sz w:val="40"/>
                                    <w:szCs w:val="40"/>
                                  </w:rPr>
                                  <w:t>ange (84) – Base Aérienne 115</w:t>
                                </w:r>
                              </w:p>
                              <w:p w14:paraId="358401A1" w14:textId="7DC1D977" w:rsidR="00F700B3" w:rsidRPr="00F700B3" w:rsidRDefault="005C5E57" w:rsidP="005C5E57">
                                <w:pPr>
                                  <w:spacing w:after="0"/>
                                  <w:jc w:val="center"/>
                                  <w:rPr>
                                    <w:rFonts w:cs="Arial"/>
                                    <w:smallCaps/>
                                    <w:sz w:val="40"/>
                                    <w:szCs w:val="40"/>
                                  </w:rPr>
                                </w:pPr>
                                <w:r w:rsidRPr="005C5E57">
                                  <w:rPr>
                                    <w:rFonts w:cs="Arial"/>
                                    <w:smallCaps/>
                                    <w:sz w:val="40"/>
                                    <w:szCs w:val="40"/>
                                  </w:rPr>
                                  <w:t>Création de massifs béton pour système d’arrêt d’urgence d’avions militaire</w:t>
                                </w:r>
                                <w:r w:rsidR="00B66B68">
                                  <w:rPr>
                                    <w:rFonts w:cs="Arial"/>
                                    <w:smallCaps/>
                                    <w:sz w:val="40"/>
                                    <w:szCs w:val="40"/>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374717" id="_x0000_t202" coordsize="21600,21600" o:spt="202" path="m,l,21600r21600,l21600,xe">
                    <v:stroke joinstyle="miter"/>
                    <v:path gradientshapeok="t" o:connecttype="rect"/>
                  </v:shapetype>
                  <v:shape id="Zone de texte 38" o:spid="_x0000_s1031"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" fillcolor="white [3201]" strokecolor="black [3200]" strokeweight="1.5pt">
                    <v:stroke endcap="round"/>
                    <v:textbox>
                      <w:txbxContent>
                        <w:p w14:paraId="45930DC4" w14:textId="34E10795" w:rsidR="00F700B3" w:rsidRDefault="00F700B3" w:rsidP="00F700B3">
                          <w:pPr>
                            <w:spacing w:after="0"/>
                            <w:rPr>
                              <w:rFonts w:cs="Arial"/>
                              <w:b/>
                              <w:sz w:val="22"/>
                              <w:szCs w:val="22"/>
                            </w:rPr>
                          </w:pPr>
                          <w:r w:rsidRPr="00F700B3">
                            <w:rPr>
                              <w:rFonts w:cs="Arial"/>
                              <w:b/>
                              <w:sz w:val="22"/>
                              <w:szCs w:val="22"/>
                            </w:rPr>
                            <w:t>Objet de l’accord-cadre</w:t>
                          </w:r>
                          <w:r w:rsidRPr="00F700B3">
                            <w:rPr>
                              <w:rFonts w:ascii="Calibri" w:hAnsi="Calibri" w:cs="Calibri"/>
                              <w:b/>
                              <w:sz w:val="22"/>
                              <w:szCs w:val="22"/>
                            </w:rPr>
                            <w:t> </w:t>
                          </w:r>
                          <w:r w:rsidRPr="00F700B3">
                            <w:rPr>
                              <w:rFonts w:cs="Arial"/>
                              <w:b/>
                              <w:sz w:val="22"/>
                              <w:szCs w:val="22"/>
                            </w:rPr>
                            <w:t>:</w:t>
                          </w:r>
                        </w:p>
                        <w:p w14:paraId="37ECA2DD" w14:textId="0C30D9EC" w:rsidR="005C5E57" w:rsidRDefault="005C5E57" w:rsidP="00F700B3">
                          <w:pPr>
                            <w:spacing w:after="0"/>
                            <w:rPr>
                              <w:rFonts w:cs="Arial"/>
                              <w:b/>
                              <w:sz w:val="22"/>
                              <w:szCs w:val="22"/>
                            </w:rPr>
                          </w:pPr>
                        </w:p>
                        <w:p w14:paraId="4924D9D9" w14:textId="77777777" w:rsidR="005C5E57" w:rsidRPr="00F700B3" w:rsidRDefault="005C5E57" w:rsidP="00F700B3">
                          <w:pPr>
                            <w:spacing w:after="0"/>
                            <w:rPr>
                              <w:rFonts w:cs="Arial"/>
                              <w:b/>
                              <w:sz w:val="22"/>
                              <w:szCs w:val="22"/>
                            </w:rPr>
                          </w:pPr>
                        </w:p>
                        <w:p w14:paraId="19278A09" w14:textId="77777777" w:rsidR="005C5E57" w:rsidRDefault="005C5E57" w:rsidP="005C5E57">
                          <w:pPr>
                            <w:spacing w:after="0"/>
                            <w:jc w:val="center"/>
                            <w:rPr>
                              <w:rFonts w:cs="Arial"/>
                              <w:smallCaps/>
                              <w:sz w:val="40"/>
                              <w:szCs w:val="40"/>
                            </w:rPr>
                          </w:pPr>
                          <w:r w:rsidRPr="005C5E57">
                            <w:rPr>
                              <w:rFonts w:cs="Arial"/>
                              <w:smallCaps/>
                              <w:sz w:val="40"/>
                              <w:szCs w:val="40"/>
                            </w:rPr>
                            <w:t>Or</w:t>
                          </w:r>
                          <w:r>
                            <w:rPr>
                              <w:rFonts w:cs="Arial"/>
                              <w:smallCaps/>
                              <w:sz w:val="40"/>
                              <w:szCs w:val="40"/>
                            </w:rPr>
                            <w:t>ange (84) – Base Aérienne 115</w:t>
                          </w:r>
                        </w:p>
                        <w:p w14:paraId="358401A1" w14:textId="7DC1D977" w:rsidR="00F700B3" w:rsidRPr="00F700B3" w:rsidRDefault="005C5E57" w:rsidP="005C5E57">
                          <w:pPr>
                            <w:spacing w:after="0"/>
                            <w:jc w:val="center"/>
                            <w:rPr>
                              <w:rFonts w:cs="Arial"/>
                              <w:smallCaps/>
                              <w:sz w:val="40"/>
                              <w:szCs w:val="40"/>
                            </w:rPr>
                          </w:pPr>
                          <w:r w:rsidRPr="005C5E57">
                            <w:rPr>
                              <w:rFonts w:cs="Arial"/>
                              <w:smallCaps/>
                              <w:sz w:val="40"/>
                              <w:szCs w:val="40"/>
                            </w:rPr>
                            <w:t>Création de massifs béton pour système d’arrêt d’urgence d’avions militaire</w:t>
                          </w:r>
                          <w:r w:rsidR="00B66B68">
                            <w:rPr>
                              <w:rFonts w:cs="Arial"/>
                              <w:smallCaps/>
                              <w:sz w:val="40"/>
                              <w:szCs w:val="40"/>
                            </w:rPr>
                            <w:t>s</w:t>
                          </w: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308FDB2A" w:rsidR="008B4C0A" w:rsidRDefault="008B4C0A"/>
        <w:p w14:paraId="513746F3" w14:textId="77777777" w:rsidR="003474AD" w:rsidRDefault="003474AD" w:rsidP="00410AFD">
          <w:pPr>
            <w:sectPr w:rsidR="003474AD" w:rsidSect="00302298">
              <w:footerReference w:type="default" r:id="rId12"/>
              <w:headerReference w:type="first" r:id="rId13"/>
              <w:pgSz w:w="11906" w:h="16838"/>
              <w:pgMar w:top="1417" w:right="1417" w:bottom="1417" w:left="1417" w:header="708" w:footer="708" w:gutter="0"/>
              <w:pgNumType w:start="0"/>
              <w:cols w:space="708"/>
              <w:titlePg/>
              <w:docGrid w:linePitch="360"/>
            </w:sectPr>
          </w:pPr>
        </w:p>
        <w:p w14:paraId="513746F4" w14:textId="77777777" w:rsidR="00410AFD" w:rsidRDefault="00627358"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1"/>
        <w:gridCol w:w="6993"/>
      </w:tblGrid>
      <w:tr w:rsidR="003474AD" w:rsidRPr="006A1EE6" w14:paraId="513746FA" w14:textId="77777777" w:rsidTr="00597C9F">
        <w:trPr>
          <w:trHeight w:val="1339"/>
        </w:trPr>
        <w:tc>
          <w:tcPr>
            <w:tcW w:w="7001"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0" w:name="_Toc42079488"/>
            <w:r w:rsidRPr="006A1EE6">
              <w:rPr>
                <w:b/>
                <w:bCs/>
                <w:sz w:val="22"/>
                <w:szCs w:val="22"/>
              </w:rPr>
              <w:t xml:space="preserve">Eléments du mémoire </w:t>
            </w:r>
            <w:r w:rsidRPr="006A1EE6">
              <w:rPr>
                <w:b/>
                <w:bCs/>
                <w:i/>
                <w:iCs/>
                <w:sz w:val="22"/>
                <w:szCs w:val="22"/>
              </w:rPr>
              <w:t>(et notation maximum par élément)</w:t>
            </w:r>
          </w:p>
          <w:p w14:paraId="1A5E6181" w14:textId="77777777" w:rsidR="003474AD"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p w14:paraId="513746F6" w14:textId="1D106E26" w:rsidR="000E0AF3" w:rsidRPr="006A1EE6" w:rsidRDefault="000E0AF3" w:rsidP="004438D6">
            <w:pPr>
              <w:autoSpaceDE w:val="0"/>
              <w:autoSpaceDN w:val="0"/>
              <w:adjustRightInd w:val="0"/>
              <w:rPr>
                <w:b/>
                <w:bCs/>
                <w:i/>
                <w:szCs w:val="20"/>
              </w:rPr>
            </w:pPr>
          </w:p>
        </w:tc>
        <w:tc>
          <w:tcPr>
            <w:tcW w:w="6993"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3474AD" w:rsidRPr="003B66F6" w14:paraId="513746FE" w14:textId="77777777" w:rsidTr="00597C9F">
        <w:tc>
          <w:tcPr>
            <w:tcW w:w="7001" w:type="dxa"/>
            <w:shd w:val="clear" w:color="auto" w:fill="auto"/>
          </w:tcPr>
          <w:p w14:paraId="513746FB" w14:textId="0B93CAEC" w:rsidR="003474AD" w:rsidRDefault="00F700B3" w:rsidP="00F700B3">
            <w:pPr>
              <w:autoSpaceDE w:val="0"/>
              <w:autoSpaceDN w:val="0"/>
              <w:adjustRightInd w:val="0"/>
              <w:spacing w:after="0" w:line="240" w:lineRule="auto"/>
              <w:ind w:left="33"/>
              <w:jc w:val="left"/>
              <w:rPr>
                <w:b/>
                <w:bCs/>
              </w:rPr>
            </w:pPr>
            <w:r>
              <w:rPr>
                <w:rFonts w:cs="Calibri"/>
                <w:b/>
                <w:bCs/>
              </w:rPr>
              <w:t>Item 1</w:t>
            </w:r>
            <w:r>
              <w:rPr>
                <w:rFonts w:ascii="Calibri" w:hAnsi="Calibri" w:cs="Calibri"/>
                <w:b/>
                <w:bCs/>
              </w:rPr>
              <w:t> </w:t>
            </w:r>
            <w:r>
              <w:rPr>
                <w:rFonts w:cs="Calibri"/>
                <w:b/>
                <w:bCs/>
              </w:rPr>
              <w:t xml:space="preserve">: </w:t>
            </w:r>
            <w:r w:rsidR="00C061DA" w:rsidRPr="00C061DA">
              <w:rPr>
                <w:b/>
                <w:bCs/>
              </w:rPr>
              <w:t>Calendrier de l’opération – 5 points</w:t>
            </w:r>
          </w:p>
          <w:p w14:paraId="3FDC7323" w14:textId="77777777" w:rsidR="00C061DA" w:rsidRPr="00F700B3" w:rsidRDefault="00C061DA" w:rsidP="00F700B3">
            <w:pPr>
              <w:autoSpaceDE w:val="0"/>
              <w:autoSpaceDN w:val="0"/>
              <w:adjustRightInd w:val="0"/>
              <w:spacing w:after="0" w:line="240" w:lineRule="auto"/>
              <w:ind w:left="33"/>
              <w:jc w:val="left"/>
              <w:rPr>
                <w:b/>
                <w:bCs/>
              </w:rPr>
            </w:pPr>
          </w:p>
          <w:p w14:paraId="0AD15E84" w14:textId="77777777" w:rsidR="00C061DA" w:rsidRPr="00C061DA" w:rsidRDefault="00C061DA" w:rsidP="00C061DA">
            <w:pPr>
              <w:autoSpaceDE w:val="0"/>
              <w:autoSpaceDN w:val="0"/>
              <w:adjustRightInd w:val="0"/>
              <w:rPr>
                <w:sz w:val="18"/>
                <w:szCs w:val="18"/>
              </w:rPr>
            </w:pPr>
            <w:r w:rsidRPr="00C061DA">
              <w:rPr>
                <w:sz w:val="18"/>
                <w:szCs w:val="18"/>
              </w:rPr>
              <w:t>A partir du planning prévisionnel joint au DCE, le titulaire fournira un planning prévisionnel détaillé (1 feuille A3), accompagné d’une note descriptive de trois (3) pages maximum précisant :</w:t>
            </w:r>
          </w:p>
          <w:p w14:paraId="7BEBFF82" w14:textId="36635C6F" w:rsidR="00C061DA" w:rsidRPr="00C061DA" w:rsidRDefault="00C061DA" w:rsidP="00C061DA">
            <w:pPr>
              <w:pStyle w:val="Paragraphedeliste"/>
              <w:numPr>
                <w:ilvl w:val="0"/>
                <w:numId w:val="27"/>
              </w:numPr>
              <w:autoSpaceDE w:val="0"/>
              <w:autoSpaceDN w:val="0"/>
              <w:adjustRightInd w:val="0"/>
              <w:rPr>
                <w:sz w:val="18"/>
                <w:szCs w:val="18"/>
              </w:rPr>
            </w:pPr>
            <w:r w:rsidRPr="00C061DA">
              <w:rPr>
                <w:sz w:val="18"/>
                <w:szCs w:val="18"/>
              </w:rPr>
              <w:t xml:space="preserve">Les </w:t>
            </w:r>
            <w:r w:rsidR="00B66B68">
              <w:rPr>
                <w:sz w:val="18"/>
                <w:szCs w:val="18"/>
              </w:rPr>
              <w:t xml:space="preserve">mesures prises vis-à-vis des </w:t>
            </w:r>
            <w:proofErr w:type="spellStart"/>
            <w:r w:rsidR="00B66B68">
              <w:rPr>
                <w:sz w:val="18"/>
                <w:szCs w:val="18"/>
              </w:rPr>
              <w:t>co</w:t>
            </w:r>
            <w:proofErr w:type="spellEnd"/>
            <w:r w:rsidR="00B66B68">
              <w:rPr>
                <w:sz w:val="18"/>
                <w:szCs w:val="18"/>
              </w:rPr>
              <w:t>-</w:t>
            </w:r>
            <w:r w:rsidRPr="00C061DA">
              <w:rPr>
                <w:sz w:val="18"/>
                <w:szCs w:val="18"/>
              </w:rPr>
              <w:t xml:space="preserve">activités et interfaces ; </w:t>
            </w:r>
          </w:p>
          <w:p w14:paraId="27B614D7" w14:textId="2642DE32" w:rsidR="00C061DA" w:rsidRPr="00C061DA" w:rsidRDefault="00C061DA" w:rsidP="00C061DA">
            <w:pPr>
              <w:pStyle w:val="Paragraphedeliste"/>
              <w:numPr>
                <w:ilvl w:val="0"/>
                <w:numId w:val="27"/>
              </w:numPr>
              <w:autoSpaceDE w:val="0"/>
              <w:autoSpaceDN w:val="0"/>
              <w:adjustRightInd w:val="0"/>
              <w:rPr>
                <w:sz w:val="18"/>
                <w:szCs w:val="18"/>
              </w:rPr>
            </w:pPr>
            <w:r w:rsidRPr="00C061DA">
              <w:rPr>
                <w:sz w:val="18"/>
                <w:szCs w:val="18"/>
              </w:rPr>
              <w:t xml:space="preserve">L’enchainement des tâches prenant en compte les différents points d’arrêt de revue des travaux par CWAS ; </w:t>
            </w:r>
          </w:p>
          <w:p w14:paraId="0F4A4444" w14:textId="74000A2D" w:rsidR="00C061DA" w:rsidRPr="00C061DA" w:rsidRDefault="00C061DA" w:rsidP="00C061DA">
            <w:pPr>
              <w:pStyle w:val="Paragraphedeliste"/>
              <w:numPr>
                <w:ilvl w:val="0"/>
                <w:numId w:val="27"/>
              </w:numPr>
              <w:autoSpaceDE w:val="0"/>
              <w:autoSpaceDN w:val="0"/>
              <w:adjustRightInd w:val="0"/>
              <w:rPr>
                <w:sz w:val="18"/>
                <w:szCs w:val="18"/>
              </w:rPr>
            </w:pPr>
            <w:r w:rsidRPr="00C061DA">
              <w:rPr>
                <w:sz w:val="18"/>
                <w:szCs w:val="18"/>
              </w:rPr>
              <w:t xml:space="preserve">Des délais d’approvisionnements des fournitures et matériels ; </w:t>
            </w:r>
          </w:p>
          <w:p w14:paraId="369E2783" w14:textId="77777777" w:rsidR="00C061DA" w:rsidRDefault="00C061DA" w:rsidP="004438D6">
            <w:pPr>
              <w:pStyle w:val="Paragraphedeliste"/>
              <w:numPr>
                <w:ilvl w:val="0"/>
                <w:numId w:val="27"/>
              </w:numPr>
              <w:autoSpaceDE w:val="0"/>
              <w:autoSpaceDN w:val="0"/>
              <w:adjustRightInd w:val="0"/>
              <w:rPr>
                <w:sz w:val="18"/>
                <w:szCs w:val="18"/>
              </w:rPr>
            </w:pPr>
            <w:r w:rsidRPr="00C061DA">
              <w:rPr>
                <w:sz w:val="18"/>
                <w:szCs w:val="18"/>
              </w:rPr>
              <w:t>Le chemin critique et la gestion des différents risques et contraintes.</w:t>
            </w:r>
          </w:p>
          <w:p w14:paraId="513746FC" w14:textId="4EE4B26F" w:rsidR="000E0AF3" w:rsidRPr="00C061DA" w:rsidRDefault="000E0AF3" w:rsidP="000E0AF3">
            <w:pPr>
              <w:pStyle w:val="Paragraphedeliste"/>
              <w:autoSpaceDE w:val="0"/>
              <w:autoSpaceDN w:val="0"/>
              <w:adjustRightInd w:val="0"/>
              <w:rPr>
                <w:sz w:val="18"/>
                <w:szCs w:val="18"/>
              </w:rPr>
            </w:pPr>
          </w:p>
        </w:tc>
        <w:tc>
          <w:tcPr>
            <w:tcW w:w="6993" w:type="dxa"/>
            <w:shd w:val="clear" w:color="auto" w:fill="auto"/>
          </w:tcPr>
          <w:p w14:paraId="513746FD" w14:textId="66868A3B" w:rsidR="003474AD" w:rsidRPr="003B66F6" w:rsidRDefault="003474AD" w:rsidP="004438D6">
            <w:pPr>
              <w:autoSpaceDE w:val="0"/>
              <w:autoSpaceDN w:val="0"/>
              <w:adjustRightInd w:val="0"/>
              <w:rPr>
                <w:b/>
                <w:bCs/>
              </w:rPr>
            </w:pPr>
          </w:p>
        </w:tc>
      </w:tr>
      <w:tr w:rsidR="005C5E57" w:rsidRPr="003B66F6" w14:paraId="0DC8AEA0" w14:textId="77777777" w:rsidTr="00597C9F">
        <w:tc>
          <w:tcPr>
            <w:tcW w:w="7001" w:type="dxa"/>
            <w:shd w:val="clear" w:color="auto" w:fill="auto"/>
          </w:tcPr>
          <w:p w14:paraId="79CC57A9" w14:textId="20E97D0D" w:rsidR="00C061DA" w:rsidRDefault="00C061DA" w:rsidP="00C061DA">
            <w:pPr>
              <w:autoSpaceDE w:val="0"/>
              <w:autoSpaceDN w:val="0"/>
              <w:adjustRightInd w:val="0"/>
              <w:spacing w:after="0" w:line="240" w:lineRule="auto"/>
              <w:ind w:left="33"/>
              <w:jc w:val="left"/>
              <w:rPr>
                <w:b/>
                <w:bCs/>
              </w:rPr>
            </w:pPr>
            <w:r>
              <w:rPr>
                <w:rFonts w:cs="Calibri"/>
                <w:b/>
                <w:bCs/>
              </w:rPr>
              <w:t>Item 2</w:t>
            </w:r>
            <w:r>
              <w:rPr>
                <w:rFonts w:ascii="Calibri" w:hAnsi="Calibri" w:cs="Calibri"/>
                <w:b/>
                <w:bCs/>
              </w:rPr>
              <w:t> </w:t>
            </w:r>
            <w:r>
              <w:rPr>
                <w:rFonts w:cs="Calibri"/>
                <w:b/>
                <w:bCs/>
              </w:rPr>
              <w:t xml:space="preserve">: </w:t>
            </w:r>
            <w:r w:rsidRPr="00C061DA">
              <w:rPr>
                <w:b/>
                <w:bCs/>
              </w:rPr>
              <w:t>Calendrier optimisé de l’opération – 7 points</w:t>
            </w:r>
          </w:p>
          <w:p w14:paraId="386F1F02" w14:textId="1A056DEA" w:rsidR="00C061DA" w:rsidRDefault="00C061DA" w:rsidP="00C061DA">
            <w:pPr>
              <w:autoSpaceDE w:val="0"/>
              <w:autoSpaceDN w:val="0"/>
              <w:adjustRightInd w:val="0"/>
              <w:spacing w:after="0" w:line="240" w:lineRule="auto"/>
              <w:ind w:left="33"/>
              <w:jc w:val="left"/>
              <w:rPr>
                <w:b/>
                <w:bCs/>
              </w:rPr>
            </w:pPr>
          </w:p>
          <w:p w14:paraId="09814595" w14:textId="77777777" w:rsidR="00C061DA" w:rsidRPr="00C061DA" w:rsidRDefault="00C061DA" w:rsidP="00C061DA">
            <w:pPr>
              <w:autoSpaceDE w:val="0"/>
              <w:autoSpaceDN w:val="0"/>
              <w:adjustRightInd w:val="0"/>
              <w:rPr>
                <w:sz w:val="18"/>
                <w:szCs w:val="18"/>
              </w:rPr>
            </w:pPr>
            <w:r w:rsidRPr="00C061DA">
              <w:rPr>
                <w:sz w:val="18"/>
                <w:szCs w:val="18"/>
              </w:rPr>
              <w:t>Un deuxième planning détaillé (1 feuille A3) accompagné d’une note descriptive de deux pages (2) maximum précisant les mesures prises pourra être proposé et optimisé afin de réduire le délai global d’exécution et de laisser une marge de sécurité pendant les opérations de réception.</w:t>
            </w:r>
          </w:p>
          <w:p w14:paraId="09667A5C" w14:textId="3ED94467" w:rsidR="00C061DA" w:rsidRPr="00C061DA" w:rsidRDefault="00C061DA" w:rsidP="00C061DA">
            <w:pPr>
              <w:autoSpaceDE w:val="0"/>
              <w:autoSpaceDN w:val="0"/>
              <w:adjustRightInd w:val="0"/>
              <w:rPr>
                <w:sz w:val="18"/>
                <w:szCs w:val="18"/>
              </w:rPr>
            </w:pPr>
            <w:r w:rsidRPr="00C061DA">
              <w:rPr>
                <w:sz w:val="18"/>
                <w:szCs w:val="18"/>
              </w:rPr>
              <w:t xml:space="preserve"> Les tâches « Installation des systèmes par CWAS » et « Contrôles et essais de traction par CWAS » ne doivent pas être réduite.</w:t>
            </w:r>
          </w:p>
          <w:p w14:paraId="0676F7E3" w14:textId="77777777" w:rsidR="005C5E57" w:rsidRDefault="00C061DA" w:rsidP="00C061DA">
            <w:pPr>
              <w:autoSpaceDE w:val="0"/>
              <w:autoSpaceDN w:val="0"/>
              <w:adjustRightInd w:val="0"/>
              <w:rPr>
                <w:sz w:val="18"/>
                <w:szCs w:val="18"/>
              </w:rPr>
            </w:pPr>
            <w:r w:rsidRPr="00C061DA">
              <w:rPr>
                <w:sz w:val="18"/>
                <w:szCs w:val="18"/>
              </w:rPr>
              <w:t>Toute optimisation associée à un impact financier ne sera pas appréciée.</w:t>
            </w:r>
          </w:p>
          <w:p w14:paraId="2B57A85F" w14:textId="6C5EA899" w:rsidR="000E0AF3" w:rsidRPr="00C061DA" w:rsidRDefault="000E0AF3" w:rsidP="00C061DA">
            <w:pPr>
              <w:autoSpaceDE w:val="0"/>
              <w:autoSpaceDN w:val="0"/>
              <w:adjustRightInd w:val="0"/>
              <w:rPr>
                <w:sz w:val="18"/>
                <w:szCs w:val="18"/>
              </w:rPr>
            </w:pPr>
          </w:p>
        </w:tc>
        <w:tc>
          <w:tcPr>
            <w:tcW w:w="6993" w:type="dxa"/>
            <w:shd w:val="clear" w:color="auto" w:fill="auto"/>
          </w:tcPr>
          <w:p w14:paraId="5CE30F24" w14:textId="77777777" w:rsidR="005C5E57" w:rsidRPr="003B66F6" w:rsidRDefault="005C5E57" w:rsidP="004438D6">
            <w:pPr>
              <w:autoSpaceDE w:val="0"/>
              <w:autoSpaceDN w:val="0"/>
              <w:adjustRightInd w:val="0"/>
              <w:rPr>
                <w:b/>
                <w:bCs/>
              </w:rPr>
            </w:pPr>
          </w:p>
        </w:tc>
      </w:tr>
      <w:tr w:rsidR="005C5E57" w:rsidRPr="003B66F6" w14:paraId="3751007D" w14:textId="77777777" w:rsidTr="00597C9F">
        <w:tc>
          <w:tcPr>
            <w:tcW w:w="7001" w:type="dxa"/>
            <w:shd w:val="clear" w:color="auto" w:fill="auto"/>
          </w:tcPr>
          <w:p w14:paraId="0ABF4BB7" w14:textId="08C6F129" w:rsidR="00C061DA" w:rsidRDefault="00C061DA" w:rsidP="00C061DA">
            <w:pPr>
              <w:autoSpaceDE w:val="0"/>
              <w:autoSpaceDN w:val="0"/>
              <w:adjustRightInd w:val="0"/>
              <w:spacing w:after="0" w:line="240" w:lineRule="auto"/>
              <w:ind w:left="33"/>
              <w:jc w:val="left"/>
              <w:rPr>
                <w:b/>
                <w:bCs/>
              </w:rPr>
            </w:pPr>
            <w:r>
              <w:rPr>
                <w:rFonts w:cs="Calibri"/>
                <w:b/>
                <w:bCs/>
              </w:rPr>
              <w:lastRenderedPageBreak/>
              <w:t>Item 3</w:t>
            </w:r>
            <w:r>
              <w:rPr>
                <w:rFonts w:ascii="Calibri" w:hAnsi="Calibri" w:cs="Calibri"/>
                <w:b/>
                <w:bCs/>
              </w:rPr>
              <w:t> </w:t>
            </w:r>
            <w:r>
              <w:rPr>
                <w:rFonts w:cs="Calibri"/>
                <w:b/>
                <w:bCs/>
              </w:rPr>
              <w:t xml:space="preserve">: </w:t>
            </w:r>
            <w:r w:rsidRPr="00C061DA">
              <w:rPr>
                <w:b/>
                <w:bCs/>
              </w:rPr>
              <w:t>Moyens humains et matériels (4 pages A4 maximum) – 5 points</w:t>
            </w:r>
          </w:p>
          <w:p w14:paraId="7FD8E328" w14:textId="77777777" w:rsidR="005C5E57" w:rsidRDefault="005C5E57" w:rsidP="00F700B3">
            <w:pPr>
              <w:autoSpaceDE w:val="0"/>
              <w:autoSpaceDN w:val="0"/>
              <w:adjustRightInd w:val="0"/>
              <w:spacing w:after="0" w:line="240" w:lineRule="auto"/>
              <w:ind w:left="33"/>
              <w:jc w:val="left"/>
              <w:rPr>
                <w:rFonts w:cs="Calibri"/>
                <w:b/>
                <w:bCs/>
              </w:rPr>
            </w:pPr>
          </w:p>
          <w:p w14:paraId="7590F30D" w14:textId="77777777" w:rsidR="00C061DA" w:rsidRPr="00C061DA" w:rsidRDefault="00C061DA" w:rsidP="00C061DA">
            <w:pPr>
              <w:autoSpaceDE w:val="0"/>
              <w:autoSpaceDN w:val="0"/>
              <w:adjustRightInd w:val="0"/>
              <w:rPr>
                <w:sz w:val="18"/>
                <w:szCs w:val="18"/>
              </w:rPr>
            </w:pPr>
            <w:r w:rsidRPr="00C061DA">
              <w:rPr>
                <w:sz w:val="18"/>
                <w:szCs w:val="18"/>
              </w:rPr>
              <w:t>Le candidat fournira une note méthodologique décrivant :</w:t>
            </w:r>
          </w:p>
          <w:p w14:paraId="54C9288A" w14:textId="77777777" w:rsidR="00C061DA" w:rsidRPr="00C061DA" w:rsidRDefault="00C061DA" w:rsidP="00C061DA">
            <w:pPr>
              <w:autoSpaceDE w:val="0"/>
              <w:autoSpaceDN w:val="0"/>
              <w:adjustRightInd w:val="0"/>
              <w:spacing w:after="0" w:line="240" w:lineRule="auto"/>
              <w:ind w:left="33"/>
              <w:jc w:val="left"/>
              <w:rPr>
                <w:rFonts w:cs="Calibri"/>
                <w:b/>
                <w:bCs/>
              </w:rPr>
            </w:pPr>
          </w:p>
          <w:p w14:paraId="442528D9" w14:textId="12332719" w:rsidR="00C061DA" w:rsidRPr="00C061DA" w:rsidRDefault="00C061DA" w:rsidP="00C061DA">
            <w:pPr>
              <w:pStyle w:val="Paragraphedeliste"/>
              <w:numPr>
                <w:ilvl w:val="0"/>
                <w:numId w:val="27"/>
              </w:numPr>
              <w:autoSpaceDE w:val="0"/>
              <w:autoSpaceDN w:val="0"/>
              <w:adjustRightInd w:val="0"/>
              <w:rPr>
                <w:sz w:val="18"/>
                <w:szCs w:val="18"/>
              </w:rPr>
            </w:pPr>
            <w:r w:rsidRPr="00C061DA">
              <w:rPr>
                <w:sz w:val="18"/>
                <w:szCs w:val="18"/>
              </w:rPr>
              <w:t>Son organisation humaine, les logiciels, les moyens matériels qui seront utilisés pour réaliser les prestations ;</w:t>
            </w:r>
          </w:p>
          <w:p w14:paraId="609CEA31" w14:textId="4521DC1F" w:rsidR="00C061DA" w:rsidRPr="00C061DA" w:rsidRDefault="00C061DA" w:rsidP="00C061DA">
            <w:pPr>
              <w:pStyle w:val="Paragraphedeliste"/>
              <w:numPr>
                <w:ilvl w:val="0"/>
                <w:numId w:val="27"/>
              </w:numPr>
              <w:autoSpaceDE w:val="0"/>
              <w:autoSpaceDN w:val="0"/>
              <w:adjustRightInd w:val="0"/>
              <w:rPr>
                <w:sz w:val="18"/>
                <w:szCs w:val="18"/>
              </w:rPr>
            </w:pPr>
            <w:r w:rsidRPr="00C061DA">
              <w:rPr>
                <w:sz w:val="18"/>
                <w:szCs w:val="18"/>
              </w:rPr>
              <w:t>La sous-traitance envisagée pour les tâches spécifiques ;</w:t>
            </w:r>
          </w:p>
          <w:p w14:paraId="30122411" w14:textId="47F7DC16" w:rsidR="00C061DA" w:rsidRDefault="00C061DA" w:rsidP="00C061DA">
            <w:pPr>
              <w:pStyle w:val="Paragraphedeliste"/>
              <w:numPr>
                <w:ilvl w:val="0"/>
                <w:numId w:val="27"/>
              </w:numPr>
              <w:autoSpaceDE w:val="0"/>
              <w:autoSpaceDN w:val="0"/>
              <w:adjustRightInd w:val="0"/>
              <w:rPr>
                <w:rFonts w:cs="Calibri"/>
                <w:b/>
                <w:bCs/>
              </w:rPr>
            </w:pPr>
            <w:r w:rsidRPr="00C061DA">
              <w:rPr>
                <w:sz w:val="18"/>
                <w:szCs w:val="18"/>
              </w:rPr>
              <w:t>Les mesures prisent pour lutter contre le risque lié à l’exposition des épisodes de chaleur intense.</w:t>
            </w:r>
          </w:p>
        </w:tc>
        <w:tc>
          <w:tcPr>
            <w:tcW w:w="6993" w:type="dxa"/>
            <w:shd w:val="clear" w:color="auto" w:fill="auto"/>
          </w:tcPr>
          <w:p w14:paraId="42FE7811" w14:textId="77777777" w:rsidR="005C5E57" w:rsidRPr="003B66F6" w:rsidRDefault="005C5E57" w:rsidP="004438D6">
            <w:pPr>
              <w:autoSpaceDE w:val="0"/>
              <w:autoSpaceDN w:val="0"/>
              <w:adjustRightInd w:val="0"/>
              <w:rPr>
                <w:b/>
                <w:bCs/>
              </w:rPr>
            </w:pPr>
          </w:p>
        </w:tc>
      </w:tr>
      <w:tr w:rsidR="005C5E57" w:rsidRPr="003B66F6" w14:paraId="3B42F1AD" w14:textId="77777777" w:rsidTr="00597C9F">
        <w:tc>
          <w:tcPr>
            <w:tcW w:w="7001" w:type="dxa"/>
            <w:shd w:val="clear" w:color="auto" w:fill="auto"/>
          </w:tcPr>
          <w:p w14:paraId="76DAB554" w14:textId="6B152307" w:rsidR="000E0AF3" w:rsidRDefault="000E0AF3" w:rsidP="000E0AF3">
            <w:pPr>
              <w:autoSpaceDE w:val="0"/>
              <w:autoSpaceDN w:val="0"/>
              <w:adjustRightInd w:val="0"/>
              <w:spacing w:after="0" w:line="240" w:lineRule="auto"/>
              <w:ind w:left="33"/>
              <w:jc w:val="left"/>
              <w:rPr>
                <w:b/>
                <w:bCs/>
              </w:rPr>
            </w:pPr>
            <w:r>
              <w:rPr>
                <w:rFonts w:cs="Calibri"/>
                <w:b/>
                <w:bCs/>
              </w:rPr>
              <w:t>Item 4</w:t>
            </w:r>
            <w:r>
              <w:rPr>
                <w:rFonts w:ascii="Calibri" w:hAnsi="Calibri" w:cs="Calibri"/>
                <w:b/>
                <w:bCs/>
              </w:rPr>
              <w:t> </w:t>
            </w:r>
            <w:r>
              <w:rPr>
                <w:rFonts w:cs="Calibri"/>
                <w:b/>
                <w:bCs/>
              </w:rPr>
              <w:t xml:space="preserve">: </w:t>
            </w:r>
            <w:r w:rsidRPr="000E0AF3">
              <w:rPr>
                <w:b/>
                <w:bCs/>
              </w:rPr>
              <w:t>Méthodologie et modes opératoires (15 pages A4 maximum) – 18 points</w:t>
            </w:r>
          </w:p>
          <w:p w14:paraId="24EDB583" w14:textId="4E5920B4" w:rsidR="000E0AF3" w:rsidRDefault="000E0AF3" w:rsidP="000E0AF3">
            <w:pPr>
              <w:autoSpaceDE w:val="0"/>
              <w:autoSpaceDN w:val="0"/>
              <w:adjustRightInd w:val="0"/>
              <w:spacing w:after="0" w:line="240" w:lineRule="auto"/>
              <w:ind w:left="33"/>
              <w:jc w:val="left"/>
              <w:rPr>
                <w:b/>
                <w:bCs/>
              </w:rPr>
            </w:pPr>
          </w:p>
          <w:p w14:paraId="53EB40E3" w14:textId="77777777" w:rsidR="000E0AF3" w:rsidRPr="000E0AF3" w:rsidRDefault="000E0AF3" w:rsidP="000E0AF3">
            <w:pPr>
              <w:autoSpaceDE w:val="0"/>
              <w:autoSpaceDN w:val="0"/>
              <w:adjustRightInd w:val="0"/>
              <w:rPr>
                <w:sz w:val="18"/>
                <w:szCs w:val="18"/>
              </w:rPr>
            </w:pPr>
            <w:r w:rsidRPr="000E0AF3">
              <w:rPr>
                <w:sz w:val="18"/>
                <w:szCs w:val="18"/>
              </w:rPr>
              <w:t xml:space="preserve">Le candidat présentera un dossier détaillé présentant la méthodologie d’exécution et les modes opératoires des différentes tâches pour répondre au cahier des charges avec prise en compte du délai global contraint des travaux. </w:t>
            </w:r>
          </w:p>
          <w:p w14:paraId="462478AD" w14:textId="77777777" w:rsidR="000E0AF3" w:rsidRPr="000E0AF3" w:rsidRDefault="000E0AF3" w:rsidP="000E0AF3">
            <w:pPr>
              <w:autoSpaceDE w:val="0"/>
              <w:autoSpaceDN w:val="0"/>
              <w:adjustRightInd w:val="0"/>
              <w:rPr>
                <w:sz w:val="18"/>
                <w:szCs w:val="18"/>
              </w:rPr>
            </w:pPr>
            <w:r w:rsidRPr="000E0AF3">
              <w:rPr>
                <w:sz w:val="18"/>
                <w:szCs w:val="18"/>
              </w:rPr>
              <w:t>Une attention particulière sera portée sur le dimensionnement et la méthodologie d’exécution des ouvrages suivants :</w:t>
            </w:r>
          </w:p>
          <w:p w14:paraId="3EF88457" w14:textId="7F12DE1B" w:rsidR="000E0AF3" w:rsidRPr="000E0AF3" w:rsidRDefault="000E0AF3" w:rsidP="000E0AF3">
            <w:pPr>
              <w:pStyle w:val="Paragraphedeliste"/>
              <w:numPr>
                <w:ilvl w:val="0"/>
                <w:numId w:val="27"/>
              </w:numPr>
              <w:autoSpaceDE w:val="0"/>
              <w:autoSpaceDN w:val="0"/>
              <w:adjustRightInd w:val="0"/>
              <w:rPr>
                <w:sz w:val="18"/>
                <w:szCs w:val="18"/>
              </w:rPr>
            </w:pPr>
            <w:r w:rsidRPr="000E0AF3">
              <w:rPr>
                <w:sz w:val="18"/>
                <w:szCs w:val="18"/>
              </w:rPr>
              <w:t>Méthodologie de réalisation des VRD et du dévoiement des réseaux EP et électriques</w:t>
            </w:r>
          </w:p>
          <w:p w14:paraId="5EF9CFBA" w14:textId="589812BD" w:rsidR="000E0AF3" w:rsidRPr="000E0AF3" w:rsidRDefault="000E0AF3" w:rsidP="000E0AF3">
            <w:pPr>
              <w:pStyle w:val="Paragraphedeliste"/>
              <w:numPr>
                <w:ilvl w:val="0"/>
                <w:numId w:val="27"/>
              </w:numPr>
              <w:autoSpaceDE w:val="0"/>
              <w:autoSpaceDN w:val="0"/>
              <w:adjustRightInd w:val="0"/>
              <w:rPr>
                <w:sz w:val="18"/>
                <w:szCs w:val="18"/>
              </w:rPr>
            </w:pPr>
            <w:r w:rsidRPr="000E0AF3">
              <w:rPr>
                <w:sz w:val="18"/>
                <w:szCs w:val="18"/>
              </w:rPr>
              <w:t xml:space="preserve">Etude technique de structure des massifs bétons armés </w:t>
            </w:r>
          </w:p>
          <w:p w14:paraId="30A2FDCB" w14:textId="3CE67EE9" w:rsidR="000E0AF3" w:rsidRPr="000E0AF3" w:rsidRDefault="000E0AF3" w:rsidP="000E0AF3">
            <w:pPr>
              <w:pStyle w:val="Paragraphedeliste"/>
              <w:numPr>
                <w:ilvl w:val="0"/>
                <w:numId w:val="27"/>
              </w:numPr>
              <w:autoSpaceDE w:val="0"/>
              <w:autoSpaceDN w:val="0"/>
              <w:adjustRightInd w:val="0"/>
              <w:rPr>
                <w:sz w:val="18"/>
                <w:szCs w:val="18"/>
              </w:rPr>
            </w:pPr>
            <w:r w:rsidRPr="000E0AF3">
              <w:rPr>
                <w:sz w:val="18"/>
                <w:szCs w:val="18"/>
              </w:rPr>
              <w:t>Méthodologie d’approvisionnement, de préfabrication - réalisation, des ferraillages des massifs béton</w:t>
            </w:r>
          </w:p>
          <w:p w14:paraId="77EF2BCF" w14:textId="4B2BB4EA" w:rsidR="000E0AF3" w:rsidRPr="000E0AF3" w:rsidRDefault="000E0AF3" w:rsidP="000E0AF3">
            <w:pPr>
              <w:pStyle w:val="Paragraphedeliste"/>
              <w:numPr>
                <w:ilvl w:val="0"/>
                <w:numId w:val="27"/>
              </w:numPr>
              <w:autoSpaceDE w:val="0"/>
              <w:autoSpaceDN w:val="0"/>
              <w:adjustRightInd w:val="0"/>
              <w:rPr>
                <w:sz w:val="18"/>
                <w:szCs w:val="18"/>
              </w:rPr>
            </w:pPr>
            <w:r w:rsidRPr="000E0AF3">
              <w:rPr>
                <w:sz w:val="18"/>
                <w:szCs w:val="18"/>
              </w:rPr>
              <w:t>Méthodologie de réalisation du coffrage, mise en œuvre des ferraillage et intégration des systèmes d’ancrage de CWAS, approvisionnement des bétons et coulage des massifs et structures en bétons</w:t>
            </w:r>
          </w:p>
          <w:p w14:paraId="01245E3B" w14:textId="1E7369D2" w:rsidR="000E0AF3" w:rsidRPr="000E0AF3" w:rsidRDefault="000E0AF3" w:rsidP="000E0AF3">
            <w:pPr>
              <w:pStyle w:val="Paragraphedeliste"/>
              <w:numPr>
                <w:ilvl w:val="0"/>
                <w:numId w:val="27"/>
              </w:numPr>
              <w:autoSpaceDE w:val="0"/>
              <w:autoSpaceDN w:val="0"/>
              <w:adjustRightInd w:val="0"/>
              <w:rPr>
                <w:sz w:val="18"/>
                <w:szCs w:val="18"/>
              </w:rPr>
            </w:pPr>
            <w:r w:rsidRPr="000E0AF3">
              <w:rPr>
                <w:sz w:val="18"/>
                <w:szCs w:val="18"/>
              </w:rPr>
              <w:t>Méthodologie de réalisation des raccordements et branchements électriques des panneaux IACM</w:t>
            </w:r>
          </w:p>
          <w:p w14:paraId="04EE7245" w14:textId="77777777" w:rsidR="000E0AF3" w:rsidRDefault="000E0AF3" w:rsidP="000E0AF3">
            <w:pPr>
              <w:autoSpaceDE w:val="0"/>
              <w:autoSpaceDN w:val="0"/>
              <w:adjustRightInd w:val="0"/>
              <w:spacing w:after="0" w:line="240" w:lineRule="auto"/>
              <w:ind w:left="33"/>
              <w:jc w:val="left"/>
              <w:rPr>
                <w:b/>
                <w:bCs/>
              </w:rPr>
            </w:pPr>
          </w:p>
          <w:p w14:paraId="43FA029A" w14:textId="77777777" w:rsidR="005C5E57" w:rsidRDefault="005C5E57" w:rsidP="00F700B3">
            <w:pPr>
              <w:autoSpaceDE w:val="0"/>
              <w:autoSpaceDN w:val="0"/>
              <w:adjustRightInd w:val="0"/>
              <w:spacing w:after="0" w:line="240" w:lineRule="auto"/>
              <w:ind w:left="33"/>
              <w:jc w:val="left"/>
              <w:rPr>
                <w:rFonts w:cs="Calibri"/>
                <w:b/>
                <w:bCs/>
              </w:rPr>
            </w:pPr>
          </w:p>
        </w:tc>
        <w:tc>
          <w:tcPr>
            <w:tcW w:w="6993" w:type="dxa"/>
            <w:shd w:val="clear" w:color="auto" w:fill="auto"/>
          </w:tcPr>
          <w:p w14:paraId="69429B0B" w14:textId="77777777" w:rsidR="005C5E57" w:rsidRPr="003B66F6" w:rsidRDefault="005C5E57" w:rsidP="004438D6">
            <w:pPr>
              <w:autoSpaceDE w:val="0"/>
              <w:autoSpaceDN w:val="0"/>
              <w:adjustRightInd w:val="0"/>
              <w:rPr>
                <w:b/>
                <w:bCs/>
              </w:rPr>
            </w:pPr>
          </w:p>
        </w:tc>
      </w:tr>
      <w:tr w:rsidR="003474AD" w:rsidRPr="003B66F6" w14:paraId="51374703" w14:textId="77777777" w:rsidTr="00597C9F">
        <w:tc>
          <w:tcPr>
            <w:tcW w:w="7001" w:type="dxa"/>
            <w:shd w:val="clear" w:color="auto" w:fill="auto"/>
          </w:tcPr>
          <w:p w14:paraId="6036B1AF" w14:textId="3FFAF177" w:rsidR="00627358" w:rsidRDefault="00BE17F9" w:rsidP="00627358">
            <w:pPr>
              <w:autoSpaceDE w:val="0"/>
              <w:autoSpaceDN w:val="0"/>
              <w:adjustRightInd w:val="0"/>
              <w:spacing w:after="0"/>
              <w:rPr>
                <w:b/>
                <w:bCs/>
              </w:rPr>
            </w:pPr>
            <w:r>
              <w:rPr>
                <w:b/>
                <w:bCs/>
              </w:rPr>
              <w:lastRenderedPageBreak/>
              <w:t>Item 5</w:t>
            </w:r>
            <w:r w:rsidRPr="00BE17F9">
              <w:rPr>
                <w:b/>
                <w:bCs/>
              </w:rPr>
              <w:t xml:space="preserve"> : Installation de chantier (1 page A4 maximum + 1 feuille A3) </w:t>
            </w:r>
            <w:r w:rsidR="00627358">
              <w:rPr>
                <w:b/>
                <w:bCs/>
              </w:rPr>
              <w:t>–</w:t>
            </w:r>
            <w:r w:rsidRPr="00BE17F9">
              <w:rPr>
                <w:b/>
                <w:bCs/>
              </w:rPr>
              <w:t xml:space="preserve"> </w:t>
            </w:r>
            <w:bookmarkStart w:id="1" w:name="_GoBack"/>
            <w:bookmarkEnd w:id="1"/>
          </w:p>
          <w:p w14:paraId="198ADC1C" w14:textId="68856313" w:rsidR="00BE17F9" w:rsidRDefault="00627358" w:rsidP="00627358">
            <w:pPr>
              <w:autoSpaceDE w:val="0"/>
              <w:autoSpaceDN w:val="0"/>
              <w:adjustRightInd w:val="0"/>
              <w:spacing w:after="240"/>
              <w:rPr>
                <w:b/>
                <w:bCs/>
              </w:rPr>
            </w:pPr>
            <w:r>
              <w:rPr>
                <w:b/>
                <w:bCs/>
              </w:rPr>
              <w:t>5</w:t>
            </w:r>
            <w:r w:rsidR="00BE17F9" w:rsidRPr="00BE17F9">
              <w:rPr>
                <w:b/>
                <w:bCs/>
              </w:rPr>
              <w:t xml:space="preserve"> points</w:t>
            </w:r>
          </w:p>
          <w:p w14:paraId="646690BA" w14:textId="77777777" w:rsidR="00BE17F9" w:rsidRPr="00BE17F9" w:rsidRDefault="00BE17F9" w:rsidP="00BE17F9">
            <w:pPr>
              <w:autoSpaceDE w:val="0"/>
              <w:autoSpaceDN w:val="0"/>
              <w:adjustRightInd w:val="0"/>
              <w:rPr>
                <w:sz w:val="18"/>
                <w:szCs w:val="18"/>
              </w:rPr>
            </w:pPr>
            <w:r w:rsidRPr="00BE17F9">
              <w:rPr>
                <w:sz w:val="18"/>
                <w:szCs w:val="18"/>
              </w:rPr>
              <w:t>Sur la base du PIC prévisionnel joint au DCE, fournir un PIC précisant :</w:t>
            </w:r>
          </w:p>
          <w:p w14:paraId="4DCB2B47" w14:textId="723ABE15" w:rsidR="00BE17F9" w:rsidRPr="00BE17F9" w:rsidRDefault="00BE17F9" w:rsidP="00BE17F9">
            <w:pPr>
              <w:pStyle w:val="Paragraphedeliste"/>
              <w:numPr>
                <w:ilvl w:val="0"/>
                <w:numId w:val="27"/>
              </w:numPr>
              <w:autoSpaceDE w:val="0"/>
              <w:autoSpaceDN w:val="0"/>
              <w:adjustRightInd w:val="0"/>
              <w:rPr>
                <w:sz w:val="18"/>
                <w:szCs w:val="18"/>
              </w:rPr>
            </w:pPr>
            <w:r w:rsidRPr="00BE17F9">
              <w:rPr>
                <w:sz w:val="18"/>
                <w:szCs w:val="18"/>
              </w:rPr>
              <w:t xml:space="preserve">Toutes les installations de chantier (bungalows, </w:t>
            </w:r>
            <w:proofErr w:type="spellStart"/>
            <w:r w:rsidRPr="00BE17F9">
              <w:rPr>
                <w:sz w:val="18"/>
                <w:szCs w:val="18"/>
              </w:rPr>
              <w:t>etc</w:t>
            </w:r>
            <w:proofErr w:type="spellEnd"/>
            <w:r w:rsidRPr="00BE17F9">
              <w:rPr>
                <w:sz w:val="18"/>
                <w:szCs w:val="18"/>
              </w:rPr>
              <w:t>) ;</w:t>
            </w:r>
          </w:p>
          <w:p w14:paraId="0648185D" w14:textId="0E1E8612" w:rsidR="00BE17F9" w:rsidRPr="00BE17F9" w:rsidRDefault="00BE17F9" w:rsidP="00BE17F9">
            <w:pPr>
              <w:pStyle w:val="Paragraphedeliste"/>
              <w:numPr>
                <w:ilvl w:val="0"/>
                <w:numId w:val="27"/>
              </w:numPr>
              <w:autoSpaceDE w:val="0"/>
              <w:autoSpaceDN w:val="0"/>
              <w:adjustRightInd w:val="0"/>
              <w:rPr>
                <w:sz w:val="18"/>
                <w:szCs w:val="18"/>
              </w:rPr>
            </w:pPr>
            <w:r w:rsidRPr="00BE17F9">
              <w:rPr>
                <w:sz w:val="18"/>
                <w:szCs w:val="18"/>
              </w:rPr>
              <w:t xml:space="preserve">Les zones de stockage (matériaux, déchets, </w:t>
            </w:r>
            <w:proofErr w:type="spellStart"/>
            <w:r w:rsidRPr="00BE17F9">
              <w:rPr>
                <w:sz w:val="18"/>
                <w:szCs w:val="18"/>
              </w:rPr>
              <w:t>etc</w:t>
            </w:r>
            <w:proofErr w:type="spellEnd"/>
            <w:r w:rsidRPr="00BE17F9">
              <w:rPr>
                <w:sz w:val="18"/>
                <w:szCs w:val="18"/>
              </w:rPr>
              <w:t xml:space="preserve">) ; </w:t>
            </w:r>
          </w:p>
          <w:p w14:paraId="7AC70E4C" w14:textId="59DA70F7" w:rsidR="00BE17F9" w:rsidRPr="00BE17F9" w:rsidRDefault="00BE17F9" w:rsidP="00BE17F9">
            <w:pPr>
              <w:pStyle w:val="Paragraphedeliste"/>
              <w:numPr>
                <w:ilvl w:val="0"/>
                <w:numId w:val="27"/>
              </w:numPr>
              <w:autoSpaceDE w:val="0"/>
              <w:autoSpaceDN w:val="0"/>
              <w:adjustRightInd w:val="0"/>
              <w:rPr>
                <w:sz w:val="18"/>
                <w:szCs w:val="18"/>
              </w:rPr>
            </w:pPr>
            <w:r w:rsidRPr="00BE17F9">
              <w:rPr>
                <w:sz w:val="18"/>
                <w:szCs w:val="18"/>
              </w:rPr>
              <w:t xml:space="preserve">Les flux (piétons, véhicules, </w:t>
            </w:r>
            <w:proofErr w:type="spellStart"/>
            <w:r w:rsidRPr="00BE17F9">
              <w:rPr>
                <w:sz w:val="18"/>
                <w:szCs w:val="18"/>
              </w:rPr>
              <w:t>etc</w:t>
            </w:r>
            <w:proofErr w:type="spellEnd"/>
            <w:r w:rsidRPr="00BE17F9">
              <w:rPr>
                <w:sz w:val="18"/>
                <w:szCs w:val="18"/>
              </w:rPr>
              <w:t>) avec cheminements depuis la base vie jusqu’aux seuils 14 et 32.</w:t>
            </w:r>
          </w:p>
          <w:p w14:paraId="51374701" w14:textId="417C7F35" w:rsidR="003474AD" w:rsidRPr="001D569F" w:rsidRDefault="00BE17F9" w:rsidP="00BE17F9">
            <w:pPr>
              <w:autoSpaceDE w:val="0"/>
              <w:autoSpaceDN w:val="0"/>
              <w:adjustRightInd w:val="0"/>
              <w:rPr>
                <w:b/>
                <w:bCs/>
              </w:rPr>
            </w:pPr>
            <w:r w:rsidRPr="00BE17F9">
              <w:rPr>
                <w:sz w:val="18"/>
                <w:szCs w:val="18"/>
              </w:rPr>
              <w:t>Fournir une note méthodologique relative à la gestion des FOD.</w:t>
            </w:r>
          </w:p>
        </w:tc>
        <w:tc>
          <w:tcPr>
            <w:tcW w:w="6993" w:type="dxa"/>
            <w:shd w:val="clear" w:color="auto" w:fill="auto"/>
          </w:tcPr>
          <w:p w14:paraId="51374702" w14:textId="77777777" w:rsidR="003474AD" w:rsidRPr="00D75EF9" w:rsidRDefault="003474AD" w:rsidP="00D75EF9">
            <w:pPr>
              <w:autoSpaceDE w:val="0"/>
              <w:autoSpaceDN w:val="0"/>
              <w:adjustRightInd w:val="0"/>
              <w:rPr>
                <w:bCs/>
              </w:rPr>
            </w:pPr>
          </w:p>
        </w:tc>
      </w:tr>
      <w:bookmarkEnd w:id="0"/>
    </w:tbl>
    <w:p w14:paraId="5137470C" w14:textId="4AE1F310" w:rsidR="00597C9F" w:rsidRDefault="00597C9F" w:rsidP="003474AD"/>
    <w:p w14:paraId="5936993C" w14:textId="261F26B9" w:rsidR="003474AD" w:rsidRPr="00597C9F" w:rsidRDefault="00597C9F" w:rsidP="00597C9F">
      <w:r w:rsidRPr="00D75EF9">
        <w:rPr>
          <w:bCs/>
        </w:rPr>
        <w:t xml:space="preserve">Le titulaire </w:t>
      </w:r>
      <w:r>
        <w:rPr>
          <w:bCs/>
        </w:rPr>
        <w:t>transmet</w:t>
      </w:r>
      <w:r w:rsidRPr="00D75EF9">
        <w:rPr>
          <w:bCs/>
        </w:rPr>
        <w:t xml:space="preserve"> dans son mémoire technique </w:t>
      </w:r>
      <w:r>
        <w:rPr>
          <w:bCs/>
        </w:rPr>
        <w:t>le</w:t>
      </w:r>
      <w:r w:rsidRPr="00D75EF9">
        <w:rPr>
          <w:bCs/>
        </w:rPr>
        <w:t xml:space="preserve"> volume d’heures minimum </w:t>
      </w:r>
      <w:r>
        <w:rPr>
          <w:bCs/>
        </w:rPr>
        <w:t>auxquelles il s’engage</w:t>
      </w:r>
      <w:r w:rsidRPr="00D75EF9">
        <w:rPr>
          <w:bCs/>
        </w:rPr>
        <w:t xml:space="preserve"> durant le</w:t>
      </w:r>
      <w:r>
        <w:rPr>
          <w:bCs/>
        </w:rPr>
        <w:t>s</w:t>
      </w:r>
      <w:r w:rsidRPr="00D75EF9">
        <w:rPr>
          <w:bCs/>
        </w:rPr>
        <w:t>quel</w:t>
      </w:r>
      <w:r>
        <w:rPr>
          <w:bCs/>
        </w:rPr>
        <w:t>les</w:t>
      </w:r>
      <w:r w:rsidR="001669F6">
        <w:rPr>
          <w:bCs/>
        </w:rPr>
        <w:t xml:space="preserve"> ses personnels exécutent l</w:t>
      </w:r>
      <w:r w:rsidR="005132D0">
        <w:rPr>
          <w:bCs/>
        </w:rPr>
        <w:t>es prestations.</w:t>
      </w:r>
    </w:p>
    <w:sectPr w:rsidR="003474AD" w:rsidRPr="00597C9F" w:rsidSect="003474AD">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61C87" w14:textId="77777777" w:rsidR="001D588A" w:rsidRDefault="001D588A" w:rsidP="00EA6B59">
      <w:pPr>
        <w:spacing w:after="0" w:line="240" w:lineRule="auto"/>
      </w:pPr>
      <w:r>
        <w:separator/>
      </w:r>
    </w:p>
  </w:endnote>
  <w:endnote w:type="continuationSeparator" w:id="0">
    <w:p w14:paraId="305AF80D" w14:textId="77777777" w:rsidR="001D588A" w:rsidRDefault="001D588A"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627358">
        <w:pPr>
          <w:pStyle w:val="Pieddepage"/>
          <w:jc w:val="center"/>
        </w:pPr>
      </w:p>
    </w:sdtContent>
  </w:sdt>
  <w:p w14:paraId="5137472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F1D7A" w14:textId="77777777" w:rsidR="001D588A" w:rsidRDefault="001D588A" w:rsidP="00EA6B59">
      <w:pPr>
        <w:spacing w:after="0" w:line="240" w:lineRule="auto"/>
      </w:pPr>
      <w:r>
        <w:separator/>
      </w:r>
    </w:p>
  </w:footnote>
  <w:footnote w:type="continuationSeparator" w:id="0">
    <w:p w14:paraId="40A422F6" w14:textId="77777777" w:rsidR="001D588A" w:rsidRDefault="001D588A"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4CA7F4F5" w:rsidR="002B5D34" w:rsidRPr="00CB3379" w:rsidRDefault="002B5D34" w:rsidP="00E736E6">
    <w:pPr>
      <w:pStyle w:val="En-tte"/>
      <w:tabs>
        <w:tab w:val="clear" w:pos="9072"/>
      </w:tabs>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736E6">
      <w:tab/>
      <w:t xml:space="preserve">                                                                                                    </w:t>
    </w:r>
    <w:r w:rsidR="005C5E57">
      <w:t>ESID 26 015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4830C0B"/>
    <w:multiLevelType w:val="hybridMultilevel"/>
    <w:tmpl w:val="7B04B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4D11393A"/>
    <w:multiLevelType w:val="hybridMultilevel"/>
    <w:tmpl w:val="7042F638"/>
    <w:lvl w:ilvl="0" w:tplc="B824DB8E">
      <w:start w:val="1"/>
      <w:numFmt w:val="decimal"/>
      <w:lvlText w:val="%1."/>
      <w:lvlJc w:val="left"/>
      <w:pPr>
        <w:ind w:left="393" w:hanging="360"/>
      </w:pPr>
      <w:rPr>
        <w:rFonts w:hint="default"/>
      </w:rPr>
    </w:lvl>
    <w:lvl w:ilvl="1" w:tplc="040C0019" w:tentative="1">
      <w:start w:val="1"/>
      <w:numFmt w:val="lowerLetter"/>
      <w:lvlText w:val="%2."/>
      <w:lvlJc w:val="left"/>
      <w:pPr>
        <w:ind w:left="1113" w:hanging="360"/>
      </w:pPr>
    </w:lvl>
    <w:lvl w:ilvl="2" w:tplc="040C001B" w:tentative="1">
      <w:start w:val="1"/>
      <w:numFmt w:val="lowerRoman"/>
      <w:lvlText w:val="%3."/>
      <w:lvlJc w:val="right"/>
      <w:pPr>
        <w:ind w:left="1833" w:hanging="180"/>
      </w:pPr>
    </w:lvl>
    <w:lvl w:ilvl="3" w:tplc="040C000F" w:tentative="1">
      <w:start w:val="1"/>
      <w:numFmt w:val="decimal"/>
      <w:lvlText w:val="%4."/>
      <w:lvlJc w:val="left"/>
      <w:pPr>
        <w:ind w:left="2553" w:hanging="360"/>
      </w:pPr>
    </w:lvl>
    <w:lvl w:ilvl="4" w:tplc="040C0019" w:tentative="1">
      <w:start w:val="1"/>
      <w:numFmt w:val="lowerLetter"/>
      <w:lvlText w:val="%5."/>
      <w:lvlJc w:val="left"/>
      <w:pPr>
        <w:ind w:left="3273" w:hanging="360"/>
      </w:pPr>
    </w:lvl>
    <w:lvl w:ilvl="5" w:tplc="040C001B" w:tentative="1">
      <w:start w:val="1"/>
      <w:numFmt w:val="lowerRoman"/>
      <w:lvlText w:val="%6."/>
      <w:lvlJc w:val="right"/>
      <w:pPr>
        <w:ind w:left="3993" w:hanging="180"/>
      </w:pPr>
    </w:lvl>
    <w:lvl w:ilvl="6" w:tplc="040C000F" w:tentative="1">
      <w:start w:val="1"/>
      <w:numFmt w:val="decimal"/>
      <w:lvlText w:val="%7."/>
      <w:lvlJc w:val="left"/>
      <w:pPr>
        <w:ind w:left="4713" w:hanging="360"/>
      </w:pPr>
    </w:lvl>
    <w:lvl w:ilvl="7" w:tplc="040C0019" w:tentative="1">
      <w:start w:val="1"/>
      <w:numFmt w:val="lowerLetter"/>
      <w:lvlText w:val="%8."/>
      <w:lvlJc w:val="left"/>
      <w:pPr>
        <w:ind w:left="5433" w:hanging="360"/>
      </w:pPr>
    </w:lvl>
    <w:lvl w:ilvl="8" w:tplc="040C001B" w:tentative="1">
      <w:start w:val="1"/>
      <w:numFmt w:val="lowerRoman"/>
      <w:lvlText w:val="%9."/>
      <w:lvlJc w:val="right"/>
      <w:pPr>
        <w:ind w:left="6153" w:hanging="180"/>
      </w:p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2"/>
  </w:num>
  <w:num w:numId="14">
    <w:abstractNumId w:val="6"/>
  </w:num>
  <w:num w:numId="15">
    <w:abstractNumId w:val="11"/>
  </w:num>
  <w:num w:numId="16">
    <w:abstractNumId w:val="9"/>
  </w:num>
  <w:num w:numId="17">
    <w:abstractNumId w:val="15"/>
  </w:num>
  <w:num w:numId="18">
    <w:abstractNumId w:val="3"/>
  </w:num>
  <w:num w:numId="19">
    <w:abstractNumId w:val="10"/>
  </w:num>
  <w:num w:numId="20">
    <w:abstractNumId w:val="12"/>
  </w:num>
  <w:num w:numId="21">
    <w:abstractNumId w:val="1"/>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0AF3"/>
    <w:rsid w:val="000E63CB"/>
    <w:rsid w:val="000F275F"/>
    <w:rsid w:val="000F38D9"/>
    <w:rsid w:val="00104D53"/>
    <w:rsid w:val="001125C0"/>
    <w:rsid w:val="00122955"/>
    <w:rsid w:val="00131804"/>
    <w:rsid w:val="00135BF5"/>
    <w:rsid w:val="00155227"/>
    <w:rsid w:val="0015741B"/>
    <w:rsid w:val="001669F6"/>
    <w:rsid w:val="001A708C"/>
    <w:rsid w:val="001B4AD4"/>
    <w:rsid w:val="001B6330"/>
    <w:rsid w:val="001D588A"/>
    <w:rsid w:val="001E366E"/>
    <w:rsid w:val="001E5782"/>
    <w:rsid w:val="001E72A0"/>
    <w:rsid w:val="001F378F"/>
    <w:rsid w:val="0020666C"/>
    <w:rsid w:val="00211B4E"/>
    <w:rsid w:val="00211D29"/>
    <w:rsid w:val="0023454E"/>
    <w:rsid w:val="002476A1"/>
    <w:rsid w:val="00250321"/>
    <w:rsid w:val="00260DA9"/>
    <w:rsid w:val="00262BB6"/>
    <w:rsid w:val="00267BD7"/>
    <w:rsid w:val="002A0B70"/>
    <w:rsid w:val="002A7BE1"/>
    <w:rsid w:val="002B5D34"/>
    <w:rsid w:val="002F560C"/>
    <w:rsid w:val="00302298"/>
    <w:rsid w:val="00313E59"/>
    <w:rsid w:val="003200C4"/>
    <w:rsid w:val="003219EA"/>
    <w:rsid w:val="00331F9E"/>
    <w:rsid w:val="00341EEF"/>
    <w:rsid w:val="003429B5"/>
    <w:rsid w:val="00346831"/>
    <w:rsid w:val="003474AD"/>
    <w:rsid w:val="00365CB9"/>
    <w:rsid w:val="003727DA"/>
    <w:rsid w:val="00376660"/>
    <w:rsid w:val="003779ED"/>
    <w:rsid w:val="00395686"/>
    <w:rsid w:val="003A164E"/>
    <w:rsid w:val="003B204E"/>
    <w:rsid w:val="003B455F"/>
    <w:rsid w:val="003C45DC"/>
    <w:rsid w:val="003D38B7"/>
    <w:rsid w:val="003E1598"/>
    <w:rsid w:val="003E628E"/>
    <w:rsid w:val="004014A7"/>
    <w:rsid w:val="00403987"/>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C57C9"/>
    <w:rsid w:val="004D527E"/>
    <w:rsid w:val="004E1069"/>
    <w:rsid w:val="004E38C1"/>
    <w:rsid w:val="004E5F9B"/>
    <w:rsid w:val="004F2B7B"/>
    <w:rsid w:val="004F313A"/>
    <w:rsid w:val="004F6FD1"/>
    <w:rsid w:val="00502994"/>
    <w:rsid w:val="00502DFB"/>
    <w:rsid w:val="005132D0"/>
    <w:rsid w:val="00513CAC"/>
    <w:rsid w:val="00532B4C"/>
    <w:rsid w:val="00561DF6"/>
    <w:rsid w:val="00563588"/>
    <w:rsid w:val="00567A1A"/>
    <w:rsid w:val="00580A3D"/>
    <w:rsid w:val="00580E40"/>
    <w:rsid w:val="005866EA"/>
    <w:rsid w:val="00592674"/>
    <w:rsid w:val="00592D64"/>
    <w:rsid w:val="00597C9F"/>
    <w:rsid w:val="00597D6D"/>
    <w:rsid w:val="005B10E0"/>
    <w:rsid w:val="005B20AE"/>
    <w:rsid w:val="005C584E"/>
    <w:rsid w:val="005C5E57"/>
    <w:rsid w:val="005D5D11"/>
    <w:rsid w:val="005E7372"/>
    <w:rsid w:val="005F1279"/>
    <w:rsid w:val="005F445C"/>
    <w:rsid w:val="005F51D7"/>
    <w:rsid w:val="005F6470"/>
    <w:rsid w:val="00627358"/>
    <w:rsid w:val="00633864"/>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D25AD"/>
    <w:rsid w:val="006F348D"/>
    <w:rsid w:val="00701035"/>
    <w:rsid w:val="00703893"/>
    <w:rsid w:val="00704D92"/>
    <w:rsid w:val="0071039C"/>
    <w:rsid w:val="007159CA"/>
    <w:rsid w:val="00715E62"/>
    <w:rsid w:val="00727941"/>
    <w:rsid w:val="00744A8B"/>
    <w:rsid w:val="007657C1"/>
    <w:rsid w:val="00765A60"/>
    <w:rsid w:val="00774C9E"/>
    <w:rsid w:val="0078046A"/>
    <w:rsid w:val="00784833"/>
    <w:rsid w:val="00790FFC"/>
    <w:rsid w:val="007965CB"/>
    <w:rsid w:val="0079722F"/>
    <w:rsid w:val="007A4173"/>
    <w:rsid w:val="007A6552"/>
    <w:rsid w:val="007B1533"/>
    <w:rsid w:val="007B42E0"/>
    <w:rsid w:val="007C18BA"/>
    <w:rsid w:val="007C2D7B"/>
    <w:rsid w:val="007C53C4"/>
    <w:rsid w:val="007C7503"/>
    <w:rsid w:val="007F2911"/>
    <w:rsid w:val="007F510D"/>
    <w:rsid w:val="007F7034"/>
    <w:rsid w:val="00800A0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2CCB"/>
    <w:rsid w:val="009534EC"/>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25AC"/>
    <w:rsid w:val="00A36B33"/>
    <w:rsid w:val="00A413FD"/>
    <w:rsid w:val="00A5473E"/>
    <w:rsid w:val="00A729E7"/>
    <w:rsid w:val="00A774EA"/>
    <w:rsid w:val="00A97745"/>
    <w:rsid w:val="00AC4351"/>
    <w:rsid w:val="00AC5302"/>
    <w:rsid w:val="00AD4367"/>
    <w:rsid w:val="00AE0672"/>
    <w:rsid w:val="00AE4899"/>
    <w:rsid w:val="00B0034A"/>
    <w:rsid w:val="00B03DAE"/>
    <w:rsid w:val="00B0784B"/>
    <w:rsid w:val="00B10CDB"/>
    <w:rsid w:val="00B13679"/>
    <w:rsid w:val="00B14951"/>
    <w:rsid w:val="00B1789F"/>
    <w:rsid w:val="00B238F8"/>
    <w:rsid w:val="00B2741C"/>
    <w:rsid w:val="00B47966"/>
    <w:rsid w:val="00B54BC4"/>
    <w:rsid w:val="00B66B68"/>
    <w:rsid w:val="00B9098A"/>
    <w:rsid w:val="00BA6236"/>
    <w:rsid w:val="00BC69E5"/>
    <w:rsid w:val="00BE17F9"/>
    <w:rsid w:val="00BE4040"/>
    <w:rsid w:val="00C061DA"/>
    <w:rsid w:val="00C10ED3"/>
    <w:rsid w:val="00C11BF1"/>
    <w:rsid w:val="00C15FC3"/>
    <w:rsid w:val="00C2349B"/>
    <w:rsid w:val="00C32946"/>
    <w:rsid w:val="00C347F2"/>
    <w:rsid w:val="00C43174"/>
    <w:rsid w:val="00C44439"/>
    <w:rsid w:val="00C6454D"/>
    <w:rsid w:val="00C6763C"/>
    <w:rsid w:val="00C74B79"/>
    <w:rsid w:val="00C82AE3"/>
    <w:rsid w:val="00C87F80"/>
    <w:rsid w:val="00C96EEA"/>
    <w:rsid w:val="00CA3057"/>
    <w:rsid w:val="00CA3F4C"/>
    <w:rsid w:val="00CA5953"/>
    <w:rsid w:val="00CB3379"/>
    <w:rsid w:val="00CD73C5"/>
    <w:rsid w:val="00CF06D8"/>
    <w:rsid w:val="00D0090A"/>
    <w:rsid w:val="00D0260B"/>
    <w:rsid w:val="00D07AE8"/>
    <w:rsid w:val="00D11A47"/>
    <w:rsid w:val="00D1322D"/>
    <w:rsid w:val="00D213BC"/>
    <w:rsid w:val="00D234A7"/>
    <w:rsid w:val="00D239D0"/>
    <w:rsid w:val="00D42FFE"/>
    <w:rsid w:val="00D47886"/>
    <w:rsid w:val="00D47953"/>
    <w:rsid w:val="00D5331B"/>
    <w:rsid w:val="00D5674B"/>
    <w:rsid w:val="00D61232"/>
    <w:rsid w:val="00D71A45"/>
    <w:rsid w:val="00D7354B"/>
    <w:rsid w:val="00D73F5F"/>
    <w:rsid w:val="00D75EF9"/>
    <w:rsid w:val="00D911DE"/>
    <w:rsid w:val="00DA75A3"/>
    <w:rsid w:val="00DD0B95"/>
    <w:rsid w:val="00DD14CD"/>
    <w:rsid w:val="00DD2E0E"/>
    <w:rsid w:val="00DE0DDC"/>
    <w:rsid w:val="00DF05C2"/>
    <w:rsid w:val="00E012C2"/>
    <w:rsid w:val="00E45982"/>
    <w:rsid w:val="00E476B6"/>
    <w:rsid w:val="00E51DA7"/>
    <w:rsid w:val="00E64161"/>
    <w:rsid w:val="00E7280E"/>
    <w:rsid w:val="00E736E6"/>
    <w:rsid w:val="00E87AAE"/>
    <w:rsid w:val="00E970C0"/>
    <w:rsid w:val="00EA60CB"/>
    <w:rsid w:val="00EA6B59"/>
    <w:rsid w:val="00EC58AD"/>
    <w:rsid w:val="00ED583B"/>
    <w:rsid w:val="00EE10E8"/>
    <w:rsid w:val="00EE55D3"/>
    <w:rsid w:val="00F02DF2"/>
    <w:rsid w:val="00F23173"/>
    <w:rsid w:val="00F24CC0"/>
    <w:rsid w:val="00F31FBC"/>
    <w:rsid w:val="00F37A59"/>
    <w:rsid w:val="00F5249B"/>
    <w:rsid w:val="00F54BBA"/>
    <w:rsid w:val="00F57581"/>
    <w:rsid w:val="00F62553"/>
    <w:rsid w:val="00F70072"/>
    <w:rsid w:val="00F700B3"/>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3.xml><?xml version="1.0" encoding="utf-8"?>
<ds:datastoreItem xmlns:ds="http://schemas.openxmlformats.org/officeDocument/2006/customXml" ds:itemID="{A9ED157C-836E-4B38-8153-C8F64942B6AF}">
  <ds:schemaRefs>
    <ds:schemaRef ds:uri="http://purl.org/dc/terms/"/>
    <ds:schemaRef ds:uri="http://schemas.microsoft.com/office/2006/documentManagement/types"/>
    <ds:schemaRef ds:uri="http://schemas.openxmlformats.org/package/2006/metadata/core-properties"/>
    <ds:schemaRef ds:uri="12f2f77a-bc19-4145-99a9-a502f90bb138"/>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A32C363-DB94-4C3A-B940-F63FAFC36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AEA460-9966-4D4D-B4AA-1B351C67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Template>
  <TotalTime>7</TotalTime>
  <Pages>4</Pages>
  <Words>520</Words>
  <Characters>2862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CHAPELLE Stephanie ADJ ADM PAL 1CL AE</cp:lastModifiedBy>
  <cp:revision>5</cp:revision>
  <cp:lastPrinted>2025-10-21T07:50:00Z</cp:lastPrinted>
  <dcterms:created xsi:type="dcterms:W3CDTF">2025-10-21T07:44:00Z</dcterms:created>
  <dcterms:modified xsi:type="dcterms:W3CDTF">2025-10-21T08:52:00Z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